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5"/>
        <w:jc w:val="both"/>
        <w:spacing w:before="0" w:after="0" w:line="17" w:lineRule="atLeast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5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</w:t>
      </w:r>
      <w:r>
        <w:rPr>
          <w:rFonts w:ascii="Tinos" w:hAnsi="Tinos" w:eastAsia="Tinos" w:cs="Tinos"/>
          <w:sz w:val="22"/>
          <w:szCs w:val="22"/>
        </w:rPr>
        <w:t xml:space="preserve">             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5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5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  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   «___»__________20__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00/152/101 от 07.10.2025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 , _______, именуемый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num" w:pos="420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электроинструмент</w:t>
      </w:r>
      <w:r>
        <w:rPr>
          <w:rFonts w:ascii="Tinos" w:hAnsi="Tinos" w:eastAsia="Tinos" w:cs="Tinos"/>
          <w:sz w:val="22"/>
          <w:szCs w:val="22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Характеристики и требования к поставляемой Продукции представлены в Приложении № 5 к настоящему Договору поставки.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hAnsi="Tinos" w:eastAsia="Tinos" w:cs="Tinos"/>
          <w:sz w:val="22"/>
          <w:szCs w:val="22"/>
        </w:rPr>
        <w:t xml:space="preserve"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num" w:pos="420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</w:t>
      </w:r>
      <w:r>
        <w:rPr>
          <w:rFonts w:ascii="Tinos" w:hAnsi="Tinos" w:eastAsia="Tinos" w:cs="Tinos"/>
          <w:sz w:val="22"/>
          <w:szCs w:val="22"/>
        </w:rPr>
        <w:t xml:space="preserve">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</w:t>
      </w:r>
      <w:r>
        <w:rPr>
          <w:rFonts w:ascii="Tinos" w:hAnsi="Tinos" w:eastAsia="Tinos" w:cs="Tinos"/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</w:t>
      </w:r>
      <w:r>
        <w:rPr>
          <w:rFonts w:ascii="Tinos" w:hAnsi="Tinos" w:eastAsia="Tinos" w:cs="Tinos"/>
          <w:sz w:val="22"/>
          <w:szCs w:val="22"/>
        </w:rPr>
        <w:t xml:space="preserve">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</w:t>
      </w:r>
      <w:r>
        <w:rPr>
          <w:rFonts w:ascii="Tinos" w:hAnsi="Tinos" w:eastAsia="Tinos" w:cs="Tinos"/>
          <w:sz w:val="22"/>
          <w:szCs w:val="22"/>
        </w:rPr>
        <w:t xml:space="preserve">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</w:t>
      </w:r>
      <w:r>
        <w:rPr>
          <w:rFonts w:ascii="Tinos" w:hAnsi="Tinos" w:eastAsia="Tinos" w:cs="Tinos"/>
          <w:sz w:val="22"/>
          <w:szCs w:val="22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rFonts w:ascii="Tinos" w:hAnsi="Tinos" w:eastAsia="Tinos" w:cs="Tinos"/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</w:t>
      </w:r>
      <w:r>
        <w:rPr>
          <w:rFonts w:ascii="Tinos" w:hAnsi="Tinos" w:eastAsia="Tinos" w:cs="Tinos"/>
          <w:sz w:val="22"/>
          <w:szCs w:val="22"/>
        </w:rPr>
        <w:t xml:space="preserve">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rFonts w:ascii="Tinos" w:hAnsi="Tinos" w:eastAsia="Tinos" w:cs="Tinos"/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rFonts w:ascii="Tinos" w:hAnsi="Tinos" w:eastAsia="Tinos" w:cs="Tinos"/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rFonts w:ascii="Tinos" w:hAnsi="Tinos" w:eastAsia="Tinos" w:cs="Tinos"/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rFonts w:ascii="Tinos" w:hAnsi="Tinos" w:eastAsia="Tinos" w:cs="Tinos"/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</w:t>
      </w:r>
      <w:r>
        <w:rPr>
          <w:rFonts w:ascii="Tinos" w:hAnsi="Tinos" w:eastAsia="Tinos" w:cs="Tinos"/>
          <w:sz w:val="22"/>
          <w:szCs w:val="22"/>
        </w:rPr>
        <w:t xml:space="preserve">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</w:t>
      </w:r>
      <w:r>
        <w:rPr>
          <w:rFonts w:ascii="Tinos" w:hAnsi="Tinos" w:eastAsia="Tinos" w:cs="Tinos"/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31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2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Срок поставки: </w:t>
      </w:r>
      <w:r>
        <w:rPr>
          <w:rFonts w:ascii="Tinos" w:hAnsi="Tinos" w:eastAsia="Tinos" w:cs="Tinos"/>
          <w:sz w:val="22"/>
          <w:szCs w:val="22"/>
        </w:rPr>
        <w:t xml:space="preserve">с даты заключения договора поставки в течение 30 календарных дней.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Место (объект) поставки: </w:t>
      </w:r>
      <w:r>
        <w:rPr>
          <w:rFonts w:ascii="Tinos" w:hAnsi="Tinos" w:eastAsia="Tinos" w:cs="Tinos"/>
          <w:sz w:val="22"/>
          <w:szCs w:val="22"/>
        </w:rPr>
        <w:t xml:space="preserve">667004, Республика Тыва, г. Кызыл, ул. Колхозная 2Б, Центральный склад АО «Россети Сибирь Тываэнерго».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</w:t>
      </w:r>
      <w:r>
        <w:rPr>
          <w:rFonts w:ascii="Tinos" w:hAnsi="Tinos" w:eastAsia="Tinos" w:cs="Tinos"/>
          <w:sz w:val="22"/>
          <w:szCs w:val="22"/>
        </w:rPr>
        <w:t xml:space="preserve">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</w:t>
      </w:r>
      <w:r>
        <w:rPr>
          <w:rFonts w:ascii="Tinos" w:hAnsi="Tinos" w:eastAsia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</w:t>
      </w:r>
      <w:r>
        <w:rPr>
          <w:rFonts w:ascii="Tinos" w:hAnsi="Tinos" w:eastAsia="Tinos" w:cs="Tinos"/>
          <w:sz w:val="22"/>
          <w:szCs w:val="22"/>
        </w:rPr>
        <w:t xml:space="preserve">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46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характеристикам, указанным в Спецификации (Приложение № 1) и Приложении № 5 к Договору, изготовлена в год поставки или предшествующий ему, должна быть ранее не использованной и не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подверженной восстановлению.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0" w:name="undefined"/>
      <w:r>
        <w:rPr>
          <w:rFonts w:ascii="Tinos" w:hAnsi="Tinos" w:eastAsia="Tinos" w:cs="Tinos"/>
          <w:sz w:val="22"/>
          <w:szCs w:val="22"/>
          <w:lang w:eastAsia="ru-RU"/>
        </w:rPr>
        <w:t xml:space="preserve">указанным </w:t>
      </w:r>
      <w:r>
        <w:rPr>
          <w:rFonts w:ascii="Tinos" w:hAnsi="Tinos" w:eastAsia="Tinos" w:cs="Tinos"/>
          <w:sz w:val="22"/>
          <w:szCs w:val="22"/>
        </w:rPr>
        <w:t xml:space="preserve">в технических условиях изготовителя Продукции</w:t>
      </w:r>
      <w:bookmarkEnd w:id="0"/>
      <w:r>
        <w:rPr>
          <w:rFonts w:ascii="Tinos" w:hAnsi="Tinos" w:eastAsia="Tinos" w:cs="Tinos"/>
          <w:i/>
          <w:sz w:val="22"/>
          <w:szCs w:val="22"/>
          <w:lang w:eastAsia="ru-RU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jc w:val="both"/>
        <w:spacing w:after="0" w:line="17" w:lineRule="atLeast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nos" w:hAnsi="Tinos" w:cs="Tinos"/>
          <w:i/>
          <w:sz w:val="22"/>
          <w:szCs w:val="22"/>
          <w:highlight w:val="white"/>
        </w:rPr>
      </w:r>
      <w:r>
        <w:rPr>
          <w:rFonts w:ascii="Tinos" w:hAnsi="Tinos" w:cs="Tinos"/>
          <w:i/>
          <w:sz w:val="22"/>
          <w:szCs w:val="22"/>
          <w:highlight w:val="white"/>
        </w:rPr>
      </w:r>
    </w:p>
    <w:p>
      <w:pPr>
        <w:pStyle w:val="1046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iCs/>
          <w:sz w:val="22"/>
          <w:szCs w:val="22"/>
          <w:highlight w:val="white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кцией.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Срок гарантии на поставляемую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должен за свой счет и сроки, согласованные с Покупателем, устранять любые дефекты в поставляемой П</w:t>
      </w:r>
      <w:r>
        <w:rPr>
          <w:rFonts w:ascii="Tinos" w:hAnsi="Tinos" w:eastAsia="Tinos" w:cs="Tinos"/>
          <w:sz w:val="22"/>
          <w:szCs w:val="22"/>
        </w:rPr>
        <w:t xml:space="preserve">родукции, выявленные в течение гарантийного срока.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</w:t>
      </w:r>
      <w:r>
        <w:rPr>
          <w:rFonts w:ascii="Tinos" w:hAnsi="Tinos" w:eastAsia="Tinos" w:cs="Tinos"/>
          <w:sz w:val="22"/>
          <w:szCs w:val="22"/>
        </w:rPr>
        <w:t xml:space="preserve">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Поставщик,</w:t>
      </w:r>
      <w:r>
        <w:rPr>
          <w:rFonts w:ascii="Tinos" w:hAnsi="Tinos" w:eastAsia="Tinos" w:cs="Tinos"/>
          <w:sz w:val="22"/>
          <w:szCs w:val="22"/>
        </w:rPr>
        <w:t xml:space="preserve">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</w:t>
      </w:r>
      <w:r>
        <w:rPr>
          <w:rFonts w:ascii="Tinos" w:hAnsi="Tinos" w:eastAsia="Tinos" w:cs="Tinos"/>
          <w:sz w:val="22"/>
          <w:szCs w:val="22"/>
        </w:rPr>
        <w:t xml:space="preserve">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nos" w:hAnsi="Tinos" w:eastAsia="Tinos" w:cs="Tinos"/>
          <w:sz w:val="22"/>
          <w:szCs w:val="22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Паспорт изделия, инструкция по эксплуатации и т.д.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Гарантийные свидетельства.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                                                </w:t>
      </w:r>
      <w:r>
        <w:rPr>
          <w:rFonts w:ascii="Tinos" w:hAnsi="Tinos" w:eastAsia="Tinos" w:cs="Tinos"/>
          <w:b/>
          <w:sz w:val="22"/>
          <w:szCs w:val="22"/>
        </w:rPr>
        <w:t xml:space="preserve">               5.  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2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2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2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2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документов, предусмотренных п. 4.7.1.,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</w:t>
      </w:r>
      <w:r>
        <w:rPr>
          <w:rFonts w:ascii="Tinos" w:hAnsi="Tinos" w:eastAsia="Tinos" w:cs="Tinos"/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</w:t>
      </w:r>
      <w:r>
        <w:rPr>
          <w:rFonts w:ascii="Tinos" w:hAnsi="Tinos" w:eastAsia="Tinos" w:cs="Tinos"/>
          <w:sz w:val="22"/>
          <w:szCs w:val="22"/>
        </w:rPr>
        <w:t xml:space="preserve">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70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31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rFonts w:ascii="Tinos" w:hAnsi="Tinos" w:eastAsia="Tinos" w:cs="Tinos"/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  <w:vertAlign w:val="superscript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hAnsi="Tinos" w:eastAsia="Tinos" w:cs="Tinos"/>
          <w:sz w:val="22"/>
          <w:szCs w:val="22"/>
        </w:rPr>
        <w:t xml:space="preserve"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hAnsi="Tinos" w:eastAsia="Tinos" w:cs="Tinos"/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0"/>
          <w:numId w:val="18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r>
        <w:rPr>
          <w:rFonts w:ascii="Tinos" w:hAnsi="Tinos" w:eastAsia="Tinos" w:cs="Tinos"/>
          <w:sz w:val="22"/>
          <w:szCs w:val="22"/>
        </w:rPr>
      </w:r>
      <w:hyperlink r:id="rId11" w:tooltip="mailto:%20info@tv.rosseti-sib.ru" w:history="1">
        <w:r>
          <w:rPr>
            <w:rStyle w:val="1035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0"/>
          <w:numId w:val="18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</w:t>
      </w:r>
      <w:r>
        <w:rPr>
          <w:rFonts w:ascii="Tinos" w:hAnsi="Tinos" w:eastAsia="Tinos" w:cs="Tinos"/>
          <w:sz w:val="22"/>
          <w:szCs w:val="22"/>
        </w:rPr>
        <w:t xml:space="preserve">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6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rFonts w:ascii="Tinos" w:hAnsi="Tinos" w:cs="Tinos"/>
          <w:highlight w:val="white"/>
        </w:rPr>
      </w:r>
      <w:r>
        <w:rPr>
          <w:rFonts w:ascii="Tinos" w:hAnsi="Tinos" w:cs="Tinos"/>
          <w:highlight w:val="white"/>
        </w:rPr>
      </w:r>
    </w:p>
    <w:p>
      <w:pPr>
        <w:pStyle w:val="1026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rFonts w:ascii="Tinos" w:hAnsi="Tinos" w:cs="Tinos"/>
          <w:highlight w:val="white"/>
        </w:rPr>
      </w:r>
      <w:r>
        <w:rPr>
          <w:rFonts w:ascii="Tinos" w:hAnsi="Tinos" w:cs="Tinos"/>
          <w:highlight w:val="white"/>
        </w:rPr>
      </w:r>
    </w:p>
    <w:p>
      <w:pPr>
        <w:pStyle w:val="1026"/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31"/>
          <w:rFonts w:ascii="Tinos" w:hAnsi="Tinos" w:eastAsia="Tinos" w:cs="Tinos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31"/>
          <w:rFonts w:ascii="Tinos" w:hAnsi="Tinos" w:eastAsia="Tinos" w:cs="Tinos"/>
          <w:b/>
          <w:bCs/>
          <w:sz w:val="22"/>
          <w:szCs w:val="22"/>
          <w:highlight w:val="white"/>
        </w:rPr>
        <w:footnoteReference w:id="7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7.1. Поставщик должен предоставить обеспечение исполнения обязательств по Договору</w:t>
      </w:r>
      <w:r>
        <w:rPr>
          <w:rStyle w:val="1031"/>
          <w:rFonts w:ascii="Tinos" w:hAnsi="Tinos" w:eastAsia="Tinos" w:cs="Tinos"/>
          <w:sz w:val="22"/>
          <w:szCs w:val="22"/>
          <w:highlight w:val="white"/>
        </w:rPr>
        <w:footnoteReference w:id="8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</w:t>
      </w:r>
      <w:r>
        <w:rPr>
          <w:rFonts w:ascii="Tinos" w:hAnsi="Tinos" w:eastAsia="Tinos" w:cs="Tinos"/>
          <w:sz w:val="22"/>
          <w:szCs w:val="22"/>
        </w:rPr>
        <w:t xml:space="preserve">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</w:t>
      </w:r>
      <w:r>
        <w:rPr>
          <w:rFonts w:ascii="Tinos" w:hAnsi="Tinos" w:eastAsia="Tinos" w:cs="Tinos"/>
          <w:sz w:val="22"/>
          <w:szCs w:val="22"/>
        </w:rPr>
        <w:t xml:space="preserve">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</w:t>
      </w:r>
      <w:r>
        <w:rPr>
          <w:rFonts w:ascii="Tinos" w:hAnsi="Tinos" w:eastAsia="Tinos" w:cs="Tinos"/>
          <w:sz w:val="22"/>
          <w:szCs w:val="22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nos" w:hAnsi="Tinos" w:eastAsia="Tinos" w:cs="Tinos"/>
          <w:sz w:val="22"/>
          <w:szCs w:val="22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46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hAnsi="Tinos" w:eastAsia="Tinos" w:cs="Tinos"/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1035"/>
            <w:rFonts w:ascii="Tinos" w:hAnsi="Tinos" w:eastAsia="Tinos" w:cs="Tinos"/>
            <w:sz w:val="22"/>
            <w:szCs w:val="22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</w:t>
      </w:r>
      <w:r>
        <w:rPr>
          <w:rFonts w:ascii="Tinos" w:hAnsi="Tinos" w:eastAsia="Tinos" w:cs="Tinos"/>
          <w:sz w:val="22"/>
          <w:szCs w:val="22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hAnsi="Tinos" w:eastAsia="Tinos" w:cs="Tinos"/>
          <w:sz w:val="22"/>
          <w:szCs w:val="22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nos" w:hAnsi="Tinos" w:eastAsia="Tinos" w:cs="Tinos"/>
          <w:sz w:val="22"/>
          <w:szCs w:val="22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nos" w:hAnsi="Tinos" w:eastAsia="Tinos" w:cs="Tinos"/>
          <w:sz w:val="22"/>
          <w:szCs w:val="22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</w:t>
      </w:r>
      <w:r>
        <w:rPr>
          <w:rFonts w:ascii="Tinos" w:hAnsi="Tinos" w:eastAsia="Tinos" w:cs="Tinos"/>
          <w:sz w:val="22"/>
          <w:szCs w:val="22"/>
        </w:rPr>
        <w:t xml:space="preserve"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</w:t>
      </w:r>
      <w:r>
        <w:rPr>
          <w:rFonts w:ascii="Tinos" w:hAnsi="Tinos" w:eastAsia="Tinos" w:cs="Tinos"/>
          <w:sz w:val="22"/>
          <w:szCs w:val="22"/>
        </w:rPr>
        <w:t xml:space="preserve">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hAnsi="Tinos" w:eastAsia="Tinos" w:cs="Tinos"/>
          <w:sz w:val="22"/>
          <w:szCs w:val="22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права требования</w:t>
      </w:r>
      <w:r>
        <w:rPr>
          <w:rStyle w:val="1031"/>
          <w:rFonts w:ascii="Tinos" w:hAnsi="Tinos" w:eastAsia="Tinos" w:cs="Tinos"/>
          <w:b/>
          <w:sz w:val="22"/>
          <w:szCs w:val="22"/>
        </w:rPr>
        <w:footnoteReference w:id="9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hAnsi="Tinos" w:eastAsia="Tinos" w:cs="Tinos"/>
          <w:sz w:val="22"/>
          <w:szCs w:val="22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11.3.</w:t>
      </w:r>
      <w:r>
        <w:rPr>
          <w:rFonts w:ascii="Tinos" w:hAnsi="Tinos" w:eastAsia="Tinos" w:cs="Tinos"/>
          <w:sz w:val="22"/>
          <w:szCs w:val="22"/>
        </w:rPr>
        <w:tab/>
        <w:t xml:space="preserve">В случае переусту</w:t>
      </w:r>
      <w:r>
        <w:rPr>
          <w:rFonts w:ascii="Tinos" w:hAnsi="Tinos" w:eastAsia="Tinos" w:cs="Tinos"/>
          <w:sz w:val="22"/>
          <w:szCs w:val="22"/>
        </w:rPr>
        <w:t xml:space="preserve"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11.1 оригинала </w:t>
      </w:r>
      <w:r>
        <w:rPr>
          <w:rFonts w:ascii="Tinos" w:hAnsi="Tinos" w:eastAsia="Tinos" w:cs="Tinos"/>
          <w:sz w:val="22"/>
          <w:szCs w:val="22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35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26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13.1.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обязуется предоставлять Покупателю: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1035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35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6" w:tooltip="mailto:EvtifevaDV@tv.rosseti-sib.ru" w:history="1">
        <w:r>
          <w:rPr>
            <w:rStyle w:val="1035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</w:t>
      </w:r>
      <w:r>
        <w:rPr>
          <w:rFonts w:ascii="Tinos" w:hAnsi="Tinos" w:eastAsia="Tinos" w:cs="Tinos"/>
          <w:sz w:val="22"/>
          <w:szCs w:val="22"/>
        </w:rPr>
        <w:t xml:space="preserve">по форме, указанной в Приложении № 3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13.2. 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13.3. 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nos" w:hAnsi="Tinos" w:eastAsia="Tinos" w:cs="Tinos"/>
          <w:sz w:val="22"/>
          <w:szCs w:val="22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</w:t>
      </w:r>
      <w:r>
        <w:rPr>
          <w:rFonts w:ascii="Tinos" w:hAnsi="Tinos" w:eastAsia="Tinos" w:cs="Tinos"/>
          <w:sz w:val="22"/>
          <w:szCs w:val="22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hAnsi="Tinos" w:eastAsia="Tinos" w:cs="Tinos"/>
          <w:sz w:val="22"/>
          <w:szCs w:val="22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6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13.4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6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rFonts w:ascii="Tinos" w:hAnsi="Tinos" w:cs="Tinos"/>
          <w:highlight w:val="white"/>
        </w:rPr>
      </w:r>
      <w:r>
        <w:rPr>
          <w:rFonts w:ascii="Tinos" w:hAnsi="Tinos" w:cs="Tinos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6"/>
        <w:ind w:firstLine="0"/>
        <w:spacing w:before="0"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13.5. Если Поставщик нарушит гарантии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3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numPr>
          <w:ilvl w:val="0"/>
          <w:numId w:val="13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</w:t>
      </w:r>
      <w:r>
        <w:rPr>
          <w:rFonts w:ascii="Tinos" w:hAnsi="Tinos" w:eastAsia="Tinos" w:cs="Tinos"/>
          <w:sz w:val="22"/>
          <w:szCs w:val="22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</w:t>
      </w:r>
      <w:r>
        <w:rPr>
          <w:rFonts w:ascii="Tinos" w:hAnsi="Tinos" w:eastAsia="Tinos" w:cs="Tinos"/>
          <w:sz w:val="22"/>
          <w:szCs w:val="22"/>
        </w:rPr>
        <w:t xml:space="preserve">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18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</w:t>
      </w:r>
      <w:r>
        <w:rPr>
          <w:rFonts w:ascii="Tinos" w:hAnsi="Tinos" w:eastAsia="Tinos" w:cs="Tinos" w:eastAsiaTheme="minorEastAsia"/>
          <w:color w:val="0000ff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1035"/>
            <w:rFonts w:ascii="Tinos" w:hAnsi="Tinos" w:eastAsia="Tinos" w:cs="Tinos"/>
            <w:sz w:val="22"/>
            <w:szCs w:val="22"/>
            <w:lang w:val="en-US"/>
          </w:rPr>
        </w:r>
        <w:r>
          <w:rPr>
            <w:rStyle w:val="1035"/>
            <w:rFonts w:ascii="Tinos" w:hAnsi="Tinos" w:eastAsia="Tinos" w:cs="Tinos"/>
            <w:sz w:val="22"/>
            <w:szCs w:val="22"/>
          </w:rPr>
          <w:t xml:space="preserve">Baturin_NV@tv.rosseti-sib.ru</w:t>
        </w:r>
        <w:r>
          <w:rPr>
            <w:rStyle w:val="1035"/>
            <w:rFonts w:ascii="Tinos" w:hAnsi="Tinos" w:eastAsia="Tinos" w:cs="Tinos"/>
            <w:sz w:val="22"/>
            <w:szCs w:val="22"/>
            <w:lang w:val="en-US"/>
          </w:rPr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8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35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1035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35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35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5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35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35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35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5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 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</w:t>
      </w:r>
      <w:r>
        <w:rPr>
          <w:rFonts w:ascii="Tinos" w:hAnsi="Tinos" w:eastAsia="Tinos" w:cs="Tinos"/>
          <w:sz w:val="22"/>
          <w:szCs w:val="22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rFonts w:ascii="Tinos" w:hAnsi="Tinos" w:eastAsia="Tinos" w:cs="Tinos"/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35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0" w:tooltip="mailto:BaturinNV@tv.rosseti-sib.ru" w:history="1">
        <w:r>
          <w:rPr>
            <w:rStyle w:val="1035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1" w:tooltip="mailto:EvtifevaDV@tv.rosseti-sib.ru" w:history="1">
        <w:r>
          <w:rPr>
            <w:rStyle w:val="1035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2" w:tooltip="mailto:BaturinNV@tv.rosseti-sib.ru" w:history="1">
        <w:r>
          <w:rPr>
            <w:rStyle w:val="1035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6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</w:t>
      </w:r>
      <w:r>
        <w:rPr>
          <w:rFonts w:ascii="Tinos" w:hAnsi="Tinos" w:eastAsia="Tinos" w:cs="Tinos"/>
          <w:sz w:val="22"/>
          <w:szCs w:val="22"/>
        </w:rPr>
        <w:t xml:space="preserve"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5. </w:t>
      </w:r>
      <w:r>
        <w:rPr>
          <w:rFonts w:ascii="Tinos" w:hAnsi="Tinos" w:eastAsia="Tinos" w:cs="Tinos"/>
          <w:sz w:val="22"/>
          <w:szCs w:val="22"/>
          <w:lang w:val="ru-RU"/>
        </w:rPr>
        <w:t xml:space="preserve">Технические характеристики и требования к поставляемому оборудованию, материалам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16.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>
        <w:tblPrEx/>
        <w:trPr>
          <w:trHeight w:val="411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3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6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_____________________/А.И. Таранков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02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28"/>
        <w:numPr>
          <w:ilvl w:val="0"/>
          <w:numId w:val="0"/>
        </w:numPr>
        <w:keepNext w:val="0"/>
        <w:spacing w:before="0" w:after="0" w:line="17" w:lineRule="atLeast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0" w:bottom="567" w:left="993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17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8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СПЕЦИФИКАЦИЯ №______от 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page" w:tblpX="850" w:vertAnchor="page" w:tblpY="3116" w:leftFromText="180" w:topFromText="0" w:rightFromText="180" w:bottomFromText="0"/>
        <w:tblW w:w="103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2126"/>
        <w:gridCol w:w="1276"/>
        <w:gridCol w:w="1559"/>
        <w:gridCol w:w="709"/>
        <w:gridCol w:w="709"/>
        <w:gridCol w:w="992"/>
        <w:gridCol w:w="1134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color w:val="1f2e3c"/>
                <w:sz w:val="20"/>
                <w:szCs w:val="20"/>
                <w:shd w:val="clear" w:color="auto" w:fill="ffffff"/>
              </w:rPr>
              <w:t xml:space="preserve">Номер реестровой записи (при наличии)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3671220001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Аппарат окрасочный YOKIJI YKJ120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1000003673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Бетоносмеситель МАСТЕР БМ125Т 125л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1000001137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Гайковерт аккум удар CROWN CT22016L-4TB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1000002170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заточ д/цепей 3/8 .404 108х4,8х22,2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1000015817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125х0,8х22мм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3972310011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125х1,6х22мм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3972200005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125х2х22мм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3972260013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150х1,6х22мм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3972260010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150х2,5х22мм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3972260012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150х2х22мм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3972310014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180х2,5х22мм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3972210008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230х1,6х22мм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3972200001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230х2х22мм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246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3972260009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230х3х22мм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3972310016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Диск отрезной по металлу 250х2,5х22мм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4833310357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Дрель REBIR IE-1206-1-16/2000ER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4833310424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Дрель-шурупов Вихрь ДА-18Л-2К/Б 72/14/22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1000004130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Дрель-шуруповерт ЗУБР ДШЛ-125-22 2акХ2Ач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1000006128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Круг шлифовальный 150х6х22мм по металлу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3989500002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Круг шлифовальный 230х6х22мм по металлу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1000006388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Машина УШМ Вихрь 150/1300 72/12/4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3926720090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Машина УШМ ЗУБР 18-125-41 1акк18Вх4АЧ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4833310437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Машина УШМ ЗУБР 230-2100 ПМ3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1000017826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Перфоратор Зубр PB-260-42 Li-Ion 2х4АчЗУ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5156110074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Пылесос Энкор Корвет-366 93660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3468920020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Станок д/заточки цепей Зубр СЦ-300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1000001671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Станок заточной Зубр ПСТ-200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3901200057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Станок сверлильный Корвет-44 с тисками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213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213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213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1026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0"/>
          <w:szCs w:val="20"/>
        </w:rPr>
      </w:pP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</w:p>
    <w:p>
      <w:pPr>
        <w:pStyle w:val="1026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6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 </w:t>
      </w: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</w:rPr>
        <w:t xml:space="preserve">с даты заключения договора поставки в течение 30 календарных дней.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ПОКУПАТЕЛЬ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                                      ПОСТАВЩИК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_____________________/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А.И. Таранков</w:t>
      </w:r>
      <w:r>
        <w:rPr>
          <w:rFonts w:ascii="Tinos" w:hAnsi="Tinos" w:eastAsia="Tinos" w:cs="Tinos"/>
          <w:bCs/>
          <w:sz w:val="22"/>
          <w:szCs w:val="22"/>
        </w:rPr>
        <w:t xml:space="preserve"> /                       _____________________/ 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М.П.                                                                                      М.П.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eastAsia="Times New Roman" w:cs="Times New Roman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bookmarkStart w:id="1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eastAsia="Times New Roman" w:cs="Times New Roman"/>
        </w:rPr>
        <w:t xml:space="preserve">      </w:t>
      </w: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eastAsia="Tinos" w:cs="Tinos"/>
          <w:sz w:val="20"/>
          <w:szCs w:val="20"/>
        </w:rPr>
        <w:t xml:space="preserve">      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от "____" __________ 20___г.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</w:t>
      </w:r>
      <w:r>
        <w:rPr>
          <w:rFonts w:ascii="Tinos" w:hAnsi="Tinos" w:eastAsia="Tinos" w:cs="Tinos"/>
          <w:sz w:val="20"/>
          <w:szCs w:val="20"/>
        </w:rPr>
        <w:t xml:space="preserve">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</w:t>
      </w:r>
      <w:r>
        <w:rPr>
          <w:rFonts w:ascii="Tinos" w:hAnsi="Tinos" w:eastAsia="Tinos" w:cs="Tinos"/>
          <w:sz w:val="20"/>
          <w:szCs w:val="20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</w:t>
      </w:r>
      <w:r>
        <w:rPr>
          <w:rFonts w:ascii="Tinos" w:hAnsi="Tinos" w:eastAsia="Tinos" w:cs="Tinos"/>
          <w:sz w:val="20"/>
          <w:szCs w:val="20"/>
        </w:rPr>
        <w:t xml:space="preserve">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</w:t>
      </w:r>
      <w:r>
        <w:rPr>
          <w:rFonts w:ascii="Tinos" w:hAnsi="Tinos" w:eastAsia="Tinos" w:cs="Tinos"/>
          <w:sz w:val="20"/>
          <w:szCs w:val="20"/>
        </w:rPr>
        <w:t xml:space="preserve">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</w:t>
      </w:r>
      <w:r>
        <w:rPr>
          <w:rFonts w:ascii="Tinos" w:hAnsi="Tinos" w:eastAsia="Tinos" w:cs="Tinos"/>
          <w:sz w:val="20"/>
          <w:szCs w:val="20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rFonts w:ascii="Tinos" w:hAnsi="Tinos" w:eastAsia="Tinos" w:cs="Tinos"/>
          <w:sz w:val="20"/>
          <w:szCs w:val="20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rFonts w:ascii="Tinos" w:hAnsi="Tinos" w:eastAsia="Tinos" w:cs="Tinos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rFonts w:ascii="Tinos" w:hAnsi="Tinos" w:eastAsia="Tinos" w:cs="Tinos"/>
          <w:sz w:val="20"/>
          <w:szCs w:val="20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4415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А.И. Таранков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46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сли участник закупки (Поставщик) предоставил аномально низкое ценовое предложение, выраженное в снижении цены относительно началь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обязательств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решения о предоставлении обеспечения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46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А.И. Таранков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116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4061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ind w:firstLine="709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spacing w:after="0" w:line="17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>
        <w:rPr>
          <w:rFonts w:ascii="Tinos" w:hAnsi="Tinos" w:cs="Tinos"/>
          <w:sz w:val="20"/>
          <w:szCs w:val="20"/>
        </w:rPr>
      </w:r>
    </w:p>
    <w:p>
      <w:pPr>
        <w:shd w:val="nil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  <w:br w:type="page" w:clear="all"/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6" w:right="0" w:firstLine="0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 Приложение № 5</w:t>
      </w:r>
      <w:r>
        <w:rPr>
          <w:rFonts w:ascii="Tinos" w:hAnsi="Tinos" w:cs="Tinos"/>
          <w:sz w:val="20"/>
          <w:szCs w:val="20"/>
        </w:rPr>
      </w:r>
      <w:r/>
    </w:p>
    <w:p>
      <w:pPr>
        <w:ind w:left="6236" w:right="0" w:firstLine="0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6" w:right="0" w:firstLine="0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от "____" __________ 20___</w:t>
      </w:r>
      <w:r>
        <w:rPr>
          <w:rFonts w:ascii="Tinos" w:hAnsi="Tinos" w:cs="Tinos"/>
          <w:sz w:val="20"/>
          <w:szCs w:val="20"/>
        </w:rPr>
        <w:t xml:space="preserve">г.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left"/>
        <w:spacing w:before="0" w:beforeAutospacing="0" w:after="0" w:afterAutospacing="0" w:line="17" w:lineRule="atLeast"/>
        <w:tabs>
          <w:tab w:val="left" w:pos="2984" w:leader="none"/>
        </w:tabs>
        <w:rPr>
          <w:rFonts w:ascii="Tinos" w:hAnsi="Tinos" w:cs="Tinos"/>
          <w:sz w:val="18"/>
          <w:szCs w:val="18"/>
        </w:rPr>
      </w:pPr>
      <w:r>
        <w:rPr>
          <w:rFonts w:ascii="Tinos" w:hAnsi="Tinos" w:eastAsia="Tinos" w:cs="Tinos"/>
          <w:sz w:val="18"/>
          <w:szCs w:val="18"/>
          <w:highlight w:val="none"/>
          <w:lang w:val="ru-RU"/>
        </w:rPr>
      </w:r>
      <w:r>
        <w:rPr>
          <w:rFonts w:ascii="Tinos" w:hAnsi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  <w:p>
      <w:pPr>
        <w:jc w:val="center"/>
        <w:spacing w:before="0" w:beforeAutospacing="0" w:after="0" w:afterAutospacing="0" w:line="17" w:lineRule="atLeast"/>
        <w:tabs>
          <w:tab w:val="left" w:pos="2984" w:leader="none"/>
        </w:tabs>
        <w:rPr>
          <w:rFonts w:ascii="Tinos" w:hAnsi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b/>
          <w:bCs/>
          <w:sz w:val="22"/>
          <w:szCs w:val="22"/>
          <w:highlight w:val="none"/>
          <w:lang w:val="ru-RU"/>
        </w:rPr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jc w:val="center"/>
        <w:spacing w:before="0" w:beforeAutospacing="0" w:after="0" w:afterAutospacing="0" w:line="17" w:lineRule="atLeast"/>
        <w:tabs>
          <w:tab w:val="left" w:pos="2984" w:leader="none"/>
        </w:tabs>
        <w:rPr>
          <w:rFonts w:ascii="Tinos" w:hAnsi="Tinos" w:eastAsia="Tinos" w:cs="Tinos"/>
          <w:b/>
          <w:bCs/>
          <w:sz w:val="22"/>
          <w:szCs w:val="22"/>
          <w:highlight w:val="none"/>
          <w:lang w:val="ru-RU"/>
        </w:rPr>
      </w:pPr>
      <w:r>
        <w:rPr>
          <w:rFonts w:ascii="Tinos" w:hAnsi="Tinos" w:eastAsia="Tinos" w:cs="Tinos"/>
          <w:b/>
          <w:bCs/>
          <w:sz w:val="22"/>
          <w:szCs w:val="22"/>
          <w:lang w:val="ru-RU"/>
        </w:rPr>
        <w:t xml:space="preserve">Технические характеристики и требования к поставляемому оборудованию, материалам</w:t>
      </w:r>
      <w:r>
        <w:rPr>
          <w:rFonts w:ascii="Tinos" w:hAnsi="Tinos" w:eastAsia="Tinos" w:cs="Tinos"/>
          <w:b/>
          <w:bCs/>
          <w:sz w:val="22"/>
          <w:szCs w:val="22"/>
          <w:highlight w:val="none"/>
          <w:lang w:val="ru-RU"/>
        </w:rPr>
      </w:r>
      <w:r>
        <w:rPr>
          <w:rFonts w:ascii="Tinos" w:hAnsi="Tinos" w:eastAsia="Tinos" w:cs="Tinos"/>
          <w:b/>
          <w:bCs/>
          <w:sz w:val="22"/>
          <w:szCs w:val="22"/>
          <w:highlight w:val="none"/>
          <w:lang w:val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Аппарат окрасочный YOKIJI YKJ120</w:t>
      </w:r>
      <w:r/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Аппарат окрасочный YOKIJI YKJ120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Мощность, 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Длина шланга,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Производительность, л/мин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0.108 м³/ч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максимальное рабочее давление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бар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227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Диаметр сопла,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0.021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3.6.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Принцип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Без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оздушный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3.7.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Материал сопла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Пластик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3.8.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Тип компрессора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 имеет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3.9.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Вес,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14,5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по надежности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Срок службы, лет,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Условия транспортирования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Бетоносмеситель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МАСТЕР БМ125Т 125л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Бетоносмеситель МАСТЕР БМ125Т 125л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450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Напряжение 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220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Скорость оборотов барабана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Венец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чугунный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Объём готового раствора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65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Привод наклона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ручной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Cs/>
          <w:i/>
          <w:highlight w:val="none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Гайковерт 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аккум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ударн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CROWN CT22016L-4TB</w:t>
      </w:r>
      <w:r>
        <w:rPr>
          <w:rFonts w:ascii="Times New Roman CYR" w:hAnsi="Times New Roman CYR" w:eastAsia="Times New Roman" w:cs="Times New Roman CYR"/>
          <w:bCs/>
          <w:i/>
          <w:highlight w:val="none"/>
        </w:rPr>
      </w:r>
      <w:r>
        <w:rPr>
          <w:rFonts w:ascii="Times New Roman CYR" w:hAnsi="Times New Roman CYR" w:eastAsia="Times New Roman" w:cs="Times New Roman CYR"/>
          <w:bCs/>
          <w:i/>
          <w:highlight w:val="none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Гайковерт аккум ударн CROWN CT22016L-4TB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Тип патрона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Квадрат с фрикционным кольцом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Размер патрона, дюйм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1/2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Максимально крутящий момент,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Нм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280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Регулировка частоты вращения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Максимальная частота ударов, уд/мин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3200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Емкость аккумулятора,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*ч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Устройство аккумулятора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Слайдер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3.10.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1,78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3.11.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Количество аккумуляторов в комплекте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 xml:space="preserve">Дрель REBIR IE-1206-1-16/2000ER</w:t>
      </w:r>
      <w:r>
        <w:rPr>
          <w:rFonts w:ascii="Times New Roman" w:hAnsi="Times New Roman" w:eastAsia="Times New Roman"/>
          <w:b/>
          <w:sz w:val="28"/>
        </w:rPr>
      </w:r>
      <w:r>
        <w:rPr>
          <w:rFonts w:ascii="Times New Roman" w:hAnsi="Times New Roman" w:eastAsia="Times New Roman"/>
          <w:b/>
          <w:sz w:val="28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Дрель REBIR IE-1206-1-16/2000ER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000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патрона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Ключевой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330 об/мин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дрель безударная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5,6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Дрель-шурупов Вихрь ДА-18Л-2К/Б 72/14/22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Дрель-шурупов Вихрь ДА-18Л-2К/Б 72/14/22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Бесщеточный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Емкость аккумулятора,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*ч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аккумуляторов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1400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Аккумуляторный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1,3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 xml:space="preserve">Дрель-</w:t>
      </w:r>
      <w:r>
        <w:rPr>
          <w:rFonts w:ascii="Times New Roman" w:hAnsi="Times New Roman" w:eastAsia="Times New Roman"/>
          <w:b/>
          <w:sz w:val="28"/>
        </w:rPr>
        <w:t xml:space="preserve">шуруповерт</w:t>
      </w:r>
      <w:r>
        <w:rPr>
          <w:rFonts w:ascii="Times New Roman" w:hAnsi="Times New Roman" w:eastAsia="Times New Roman"/>
          <w:b/>
          <w:sz w:val="28"/>
        </w:rPr>
        <w:t xml:space="preserve"> ЗУБР ДШЛ-125-22 2акХ2Ач</w:t>
      </w:r>
      <w:r>
        <w:rPr>
          <w:rFonts w:ascii="Times New Roman" w:hAnsi="Times New Roman" w:eastAsia="Times New Roman"/>
          <w:b/>
          <w:sz w:val="28"/>
        </w:rPr>
      </w:r>
      <w:r>
        <w:rPr>
          <w:rFonts w:ascii="Times New Roman" w:hAnsi="Times New Roman" w:eastAsia="Times New Roman"/>
          <w:b/>
          <w:sz w:val="28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Дрель-шуруповерт ЗУБР ДШЛ-125-22 2акХ2Ач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Емкость аккумулятора,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*ч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аккумуляторов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1300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Аккумуляторный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8"/>
        </w:rPr>
      </w:pPr>
      <w:r>
        <w:rPr>
          <w:rFonts w:ascii="Times New Roman" w:hAnsi="Times New Roman" w:eastAsia="Times New Roman"/>
          <w:b/>
          <w:bCs/>
          <w:sz w:val="28"/>
        </w:rPr>
        <w:t xml:space="preserve">Машина УШМ Вихрь 150/1300 72/12/4</w:t>
      </w:r>
      <w:r>
        <w:rPr>
          <w:rFonts w:ascii="Times New Roman" w:hAnsi="Times New Roman" w:eastAsia="Times New Roman"/>
          <w:sz w:val="28"/>
        </w:rPr>
      </w:r>
      <w:r>
        <w:rPr>
          <w:rFonts w:ascii="Times New Roman" w:hAnsi="Times New Roman" w:eastAsia="Times New Roman"/>
          <w:sz w:val="28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Машина УШМ Вихрь 150/1300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72/12/4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1300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Диаметр диска,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150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оборотов,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8000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Резьба шпинделя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М14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3,6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Машина УШМ ЗУБР 18-125-41 1акк18Вх4АЧ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Машина УШМ ЗУБР 18-125-41 1акк18Вх4АЧ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Напряжение (В)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электропитания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аккумулятора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Диаметр диска, 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оборотов,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Резьба шпинделя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Напряжение аккумулятора (В)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Машина УШМ ЗУБР 230-2100 ПМ3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highlight w:val="none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Машина УШМ ЗУБР 230-2100 ПМ3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Диаметр диска, 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оборотов,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Резьба шпинделя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М14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4,9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Перфоратор Зубр PB-260-42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Li-Ion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2х4АчЗУ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Перфоратор Зубр PB-260-42 Li-Ion 2х4АчЗУ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Бесщеточный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Емкость аккумулятора,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*ч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аккумуляторов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1050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Аккумуляторный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3,3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Пылесос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Энкор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Корвет-366 93660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Пылесос Энкор Корвет-366 93660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пылесоса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Строительный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пылесборника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Мешок/контейнер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Диаметр всасывающего шланга,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1400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Объем бака, 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Разрежение,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мбар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180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всасывающего шланга,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,5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5,3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</w:rPr>
      </w:pPr>
      <w:r>
        <w:rPr>
          <w:rFonts w:ascii="Times New Roman" w:hAnsi="Times New Roman" w:eastAsia="Times New Roman"/>
          <w:b/>
          <w:sz w:val="28"/>
        </w:rPr>
        <w:t xml:space="preserve">Станок д/заточки цепей Зубр СЦ-300</w:t>
      </w:r>
      <w:r>
        <w:rPr>
          <w:rFonts w:ascii="Times New Roman" w:hAnsi="Times New Roman" w:eastAsia="Times New Roman"/>
          <w:b/>
          <w:sz w:val="28"/>
        </w:rPr>
      </w:r>
      <w:r>
        <w:rPr>
          <w:rFonts w:ascii="Times New Roman" w:hAnsi="Times New Roman" w:eastAsia="Times New Roman"/>
          <w:b/>
          <w:sz w:val="28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Станок д/заточки цепей Зубр СЦ-300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 двигателя,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электродвигателя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Асинхронный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Передача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Прямая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шлиф. круга,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Зернистость круга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второго шлиф. Круга, об/мин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Размер заточного круга,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145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Станок заточной Зубр ПСТ-200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Станок заточной Зубр ПСТ-200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 двигателя,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электродвигателя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Асинхронный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Передача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Прямая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шлиф. круга,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Зернистость круга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60/80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второго шлиф. Круга, об/мин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Размер заточного круга,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26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Станок сверлильный Корвет-44 с тисками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tbl>
      <w:tblPr>
        <w:tblW w:w="1063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Станок сверлильный Корвет-44 с тисками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 двигателя, кВт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0.65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287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оборотов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Количество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Макс. диаметр сверла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Электрический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Питание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гц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230 В/50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Глубина сверления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Конус шпинделя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МК-2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патрона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В16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Calibri" w:hAnsi="Calibri" w:eastAsia="Calibri" w:cs="Times New Roman"/>
                <w:sz w:val="24"/>
                <w:szCs w:val="24"/>
              </w:rPr>
            </w:pP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  <w:r>
              <w:rPr>
                <w:rFonts w:ascii="Calibri" w:hAnsi="Calibri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center"/>
        <w:spacing w:before="0" w:beforeAutospacing="0" w:after="0" w:afterAutospacing="0" w:line="17" w:lineRule="atLeast"/>
        <w:rPr>
          <w:rFonts w:ascii="Tinos" w:hAnsi="Tinos" w:cs="Tinos"/>
          <w:b/>
          <w:bCs/>
          <w:color w:val="000000" w:themeColor="text1"/>
          <w:sz w:val="18"/>
          <w:szCs w:val="18"/>
        </w:rPr>
      </w:pPr>
      <w:r>
        <w:rPr>
          <w:rFonts w:ascii="Tinos" w:hAnsi="Tinos" w:eastAsia="Tinos" w:cs="Tinos"/>
          <w:b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b/>
          <w:bCs/>
          <w:color w:val="000000" w:themeColor="text1"/>
          <w:sz w:val="18"/>
          <w:szCs w:val="18"/>
        </w:rPr>
      </w:r>
      <w:r>
        <w:rPr>
          <w:rFonts w:ascii="Tinos" w:hAnsi="Tinos" w:cs="Tinos"/>
          <w:b/>
          <w:bCs/>
          <w:color w:val="000000" w:themeColor="text1"/>
          <w:sz w:val="18"/>
          <w:szCs w:val="18"/>
        </w:rPr>
      </w:r>
    </w:p>
    <w:sectPr>
      <w:footnotePr/>
      <w:endnotePr/>
      <w:type w:val="nextPage"/>
      <w:pgSz w:w="11906" w:h="16838" w:orient="portrait"/>
      <w:pgMar w:top="709" w:right="991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4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8</w:t>
        </w:r>
        <w:r>
          <w:fldChar w:fldCharType="end"/>
        </w:r>
        <w:r/>
      </w:p>
    </w:sdtContent>
  </w:sdt>
  <w:p>
    <w:pPr>
      <w:pStyle w:val="1041"/>
    </w:pPr>
    <w:r/>
    <w:r/>
  </w:p>
  <w:p>
    <w:pPr>
      <w:pStyle w:val="1041"/>
    </w:pPr>
    <w:r/>
    <w:r/>
  </w:p>
  <w:p>
    <w:pPr>
      <w:pStyle w:val="104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13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31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69"/>
        <w:spacing w:before="0" w:beforeAutospacing="0" w:after="0" w:afterAutospacing="0" w:line="17" w:lineRule="atLeast"/>
        <w:tabs>
          <w:tab w:val="left" w:pos="-142" w:leader="none"/>
        </w:tabs>
        <w:rPr>
          <w:rFonts w:ascii="Tinos" w:hAnsi="Tinos" w:cs="Tinos"/>
          <w:i/>
          <w:iCs/>
          <w:sz w:val="18"/>
          <w:szCs w:val="18"/>
        </w:rPr>
      </w:pPr>
      <w:r>
        <w:rPr>
          <w:rStyle w:val="1070"/>
          <w:rFonts w:ascii="Tinos" w:hAnsi="Tinos" w:eastAsia="Tinos" w:cs="Tinos"/>
          <w:sz w:val="18"/>
          <w:szCs w:val="18"/>
        </w:rPr>
        <w:footnoteRef/>
      </w:r>
      <w:r>
        <w:rPr>
          <w:rStyle w:val="1070"/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iCs/>
          <w:sz w:val="18"/>
          <w:szCs w:val="18"/>
        </w:rPr>
      </w:r>
      <w:r>
        <w:rPr>
          <w:rFonts w:ascii="Tinos" w:hAnsi="Tinos" w:cs="Tinos"/>
          <w:i/>
          <w:iCs/>
          <w:sz w:val="18"/>
          <w:szCs w:val="18"/>
        </w:rPr>
      </w:r>
    </w:p>
  </w:footnote>
  <w:footnote w:id="4">
    <w:p>
      <w:pPr>
        <w:pStyle w:val="1013"/>
        <w:spacing w:before="0" w:beforeAutospacing="0" w:after="0" w:afterAutospacing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31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Включается в текст договора только в случае наличия в кон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>
        <w:rPr>
          <w:rFonts w:ascii="Tinos" w:hAnsi="Tinos" w:cs="Tinos"/>
          <w:bCs/>
          <w:i/>
          <w:sz w:val="18"/>
          <w:szCs w:val="18"/>
        </w:rPr>
      </w:r>
      <w:r>
        <w:rPr>
          <w:rFonts w:ascii="Tinos" w:hAnsi="Tinos" w:cs="Tinos"/>
          <w:bCs/>
          <w:i/>
          <w:sz w:val="18"/>
          <w:szCs w:val="18"/>
        </w:rPr>
      </w:r>
    </w:p>
  </w:footnote>
  <w:footnote w:id="5">
    <w:p>
      <w:pPr>
        <w:pStyle w:val="1013"/>
        <w:spacing w:before="0" w:beforeAutospacing="0" w:after="0" w:afterAutospacing="0" w:line="17" w:lineRule="atLeast"/>
        <w:rPr>
          <w:sz w:val="22"/>
          <w:szCs w:val="22"/>
          <w:lang w:eastAsia="ar-SA"/>
        </w:rPr>
      </w:pPr>
      <w:r>
        <w:rPr>
          <w:rStyle w:val="1031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Пункт указывается в случае применения обеспечения (выбирается вариант в соответствии с условиями обеспечения).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</w:footnote>
  <w:footnote w:id="6">
    <w:p>
      <w:pPr>
        <w:pStyle w:val="1013"/>
      </w:pPr>
      <w:r>
        <w:rPr>
          <w:rStyle w:val="1031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/>
    </w:p>
  </w:footnote>
  <w:footnote w:id="7">
    <w:p>
      <w:pPr>
        <w:pStyle w:val="1013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31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bCs/>
          <w:i/>
          <w:sz w:val="18"/>
          <w:szCs w:val="18"/>
        </w:rPr>
      </w:r>
      <w:r>
        <w:rPr>
          <w:rFonts w:ascii="Tinos" w:hAnsi="Tinos" w:cs="Tinos"/>
          <w:bCs/>
          <w:i/>
          <w:sz w:val="18"/>
          <w:szCs w:val="18"/>
        </w:rPr>
      </w:r>
    </w:p>
  </w:footnote>
  <w:footnote w:id="8">
    <w:p>
      <w:pPr>
        <w:pStyle w:val="1013"/>
        <w:spacing w:before="0" w:after="0" w:line="17" w:lineRule="atLeast"/>
      </w:pPr>
      <w:r>
        <w:rPr>
          <w:rStyle w:val="1031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/>
    </w:p>
  </w:footnote>
  <w:footnote w:id="9">
    <w:p>
      <w:pPr>
        <w:pStyle w:val="1013"/>
        <w:spacing w:before="0" w:beforeAutospacing="0" w:after="0" w:afterAutospacing="0" w:line="17" w:lineRule="atLeast"/>
        <w:rPr>
          <w:sz w:val="18"/>
          <w:szCs w:val="18"/>
        </w:rPr>
      </w:pPr>
      <w:r>
        <w:rPr>
          <w:rStyle w:val="1031"/>
          <w:rFonts w:ascii="Tinos" w:hAnsi="Tinos" w:eastAsia="Tinos" w:cs="Tinos"/>
          <w:sz w:val="18"/>
          <w:szCs w:val="18"/>
        </w:rPr>
      </w:r>
      <w:r>
        <w:rPr>
          <w:rStyle w:val="1031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027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28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29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styleLink w:val="1032"/>
    <w:lvl w:ilvl="0">
      <w:start w:val="2"/>
      <w:numFmt w:val="decimal"/>
      <w:pStyle w:val="103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5"/>
  </w:num>
  <w:num w:numId="6">
    <w:abstractNumId w:val="6"/>
  </w:num>
  <w:num w:numId="7">
    <w:abstractNumId w:val="13"/>
  </w:num>
  <w:num w:numId="8">
    <w:abstractNumId w:val="3"/>
  </w:num>
  <w:num w:numId="9">
    <w:abstractNumId w:val="1"/>
  </w:num>
  <w:num w:numId="10">
    <w:abstractNumId w:val="7"/>
  </w:num>
  <w:num w:numId="11">
    <w:abstractNumId w:val="12"/>
  </w:num>
  <w:num w:numId="12">
    <w:abstractNumId w:val="16"/>
  </w:num>
  <w:num w:numId="13">
    <w:abstractNumId w:val="4"/>
  </w:num>
  <w:num w:numId="14">
    <w:abstractNumId w:val="10"/>
  </w:num>
  <w:num w:numId="15">
    <w:abstractNumId w:val="2"/>
  </w:num>
  <w:num w:numId="16">
    <w:abstractNumId w:val="11"/>
  </w:num>
  <w:num w:numId="17">
    <w:abstractNumId w:val="15"/>
  </w:num>
  <w:num w:numId="18">
    <w:abstractNumId w:val="17"/>
  </w:num>
  <w:num w:numId="19">
    <w:abstractNumId w:val="18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0">
    <w:abstractNumId w:val="19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2">
    <w:name w:val="Heading 2 Char"/>
    <w:basedOn w:val="852"/>
    <w:link w:val="844"/>
    <w:uiPriority w:val="9"/>
    <w:rPr>
      <w:rFonts w:ascii="Arial" w:hAnsi="Arial" w:eastAsia="Arial" w:cs="Arial"/>
      <w:sz w:val="34"/>
    </w:rPr>
  </w:style>
  <w:style w:type="character" w:styleId="833">
    <w:name w:val="Heading 4 Char"/>
    <w:basedOn w:val="852"/>
    <w:link w:val="846"/>
    <w:uiPriority w:val="9"/>
    <w:rPr>
      <w:rFonts w:ascii="Arial" w:hAnsi="Arial" w:eastAsia="Arial" w:cs="Arial"/>
      <w:b/>
      <w:bCs/>
      <w:sz w:val="26"/>
      <w:szCs w:val="26"/>
    </w:rPr>
  </w:style>
  <w:style w:type="character" w:styleId="834">
    <w:name w:val="Heading 5 Char"/>
    <w:basedOn w:val="852"/>
    <w:link w:val="847"/>
    <w:uiPriority w:val="9"/>
    <w:rPr>
      <w:rFonts w:ascii="Arial" w:hAnsi="Arial" w:eastAsia="Arial" w:cs="Arial"/>
      <w:b/>
      <w:bCs/>
      <w:sz w:val="24"/>
      <w:szCs w:val="24"/>
    </w:rPr>
  </w:style>
  <w:style w:type="character" w:styleId="835">
    <w:name w:val="Heading 6 Char"/>
    <w:basedOn w:val="852"/>
    <w:link w:val="848"/>
    <w:uiPriority w:val="9"/>
    <w:rPr>
      <w:rFonts w:ascii="Arial" w:hAnsi="Arial" w:eastAsia="Arial" w:cs="Arial"/>
      <w:b/>
      <w:bCs/>
      <w:sz w:val="22"/>
      <w:szCs w:val="22"/>
    </w:rPr>
  </w:style>
  <w:style w:type="character" w:styleId="836">
    <w:name w:val="Heading 7 Char"/>
    <w:basedOn w:val="852"/>
    <w:link w:val="8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8 Char"/>
    <w:basedOn w:val="852"/>
    <w:link w:val="850"/>
    <w:uiPriority w:val="9"/>
    <w:rPr>
      <w:rFonts w:ascii="Arial" w:hAnsi="Arial" w:eastAsia="Arial" w:cs="Arial"/>
      <w:i/>
      <w:iCs/>
      <w:sz w:val="22"/>
      <w:szCs w:val="22"/>
    </w:rPr>
  </w:style>
  <w:style w:type="character" w:styleId="838">
    <w:name w:val="Heading 9 Char"/>
    <w:basedOn w:val="852"/>
    <w:link w:val="851"/>
    <w:uiPriority w:val="9"/>
    <w:rPr>
      <w:rFonts w:ascii="Arial" w:hAnsi="Arial" w:eastAsia="Arial" w:cs="Arial"/>
      <w:i/>
      <w:iCs/>
      <w:sz w:val="21"/>
      <w:szCs w:val="21"/>
    </w:rPr>
  </w:style>
  <w:style w:type="character" w:styleId="839">
    <w:name w:val="Subtitle Char"/>
    <w:basedOn w:val="852"/>
    <w:link w:val="865"/>
    <w:uiPriority w:val="11"/>
    <w:rPr>
      <w:sz w:val="24"/>
      <w:szCs w:val="24"/>
    </w:rPr>
  </w:style>
  <w:style w:type="character" w:styleId="840">
    <w:name w:val="Quote Char"/>
    <w:link w:val="867"/>
    <w:uiPriority w:val="29"/>
    <w:rPr>
      <w:i/>
    </w:rPr>
  </w:style>
  <w:style w:type="character" w:styleId="841">
    <w:name w:val="Intense Quote Char"/>
    <w:link w:val="869"/>
    <w:uiPriority w:val="30"/>
    <w:rPr>
      <w:i/>
    </w:rPr>
  </w:style>
  <w:style w:type="paragraph" w:styleId="842" w:default="1">
    <w:name w:val="Normal"/>
    <w:qFormat/>
  </w:style>
  <w:style w:type="paragraph" w:styleId="843">
    <w:name w:val="Heading 1"/>
    <w:basedOn w:val="842"/>
    <w:next w:val="842"/>
    <w:link w:val="1033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44">
    <w:name w:val="Heading 2"/>
    <w:basedOn w:val="842"/>
    <w:next w:val="842"/>
    <w:link w:val="856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45">
    <w:name w:val="Heading 3"/>
    <w:basedOn w:val="842"/>
    <w:next w:val="842"/>
    <w:link w:val="1034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46">
    <w:name w:val="Heading 4"/>
    <w:basedOn w:val="842"/>
    <w:next w:val="842"/>
    <w:link w:val="85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47">
    <w:name w:val="Heading 5"/>
    <w:basedOn w:val="842"/>
    <w:next w:val="842"/>
    <w:link w:val="859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48">
    <w:name w:val="Heading 6"/>
    <w:basedOn w:val="842"/>
    <w:next w:val="842"/>
    <w:link w:val="860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49">
    <w:name w:val="Heading 7"/>
    <w:basedOn w:val="842"/>
    <w:next w:val="842"/>
    <w:link w:val="86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50">
    <w:name w:val="Heading 8"/>
    <w:basedOn w:val="842"/>
    <w:next w:val="842"/>
    <w:link w:val="86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51">
    <w:name w:val="Heading 9"/>
    <w:basedOn w:val="842"/>
    <w:next w:val="842"/>
    <w:link w:val="863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2" w:default="1">
    <w:name w:val="Default Paragraph Font"/>
    <w:uiPriority w:val="1"/>
    <w:semiHidden/>
    <w:unhideWhenUsed/>
  </w:style>
  <w:style w:type="table" w:styleId="8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4" w:default="1">
    <w:name w:val="No List"/>
    <w:uiPriority w:val="99"/>
    <w:semiHidden/>
    <w:unhideWhenUsed/>
  </w:style>
  <w:style w:type="character" w:styleId="855" w:customStyle="1">
    <w:name w:val="Heading 1 Char"/>
    <w:basedOn w:val="852"/>
    <w:uiPriority w:val="9"/>
    <w:rPr>
      <w:rFonts w:ascii="Arial" w:hAnsi="Arial" w:eastAsia="Arial" w:cs="Arial"/>
      <w:sz w:val="40"/>
      <w:szCs w:val="40"/>
    </w:rPr>
  </w:style>
  <w:style w:type="character" w:styleId="856" w:customStyle="1">
    <w:name w:val="Заголовок 2 Знак"/>
    <w:basedOn w:val="852"/>
    <w:link w:val="844"/>
    <w:uiPriority w:val="9"/>
    <w:rPr>
      <w:rFonts w:ascii="Arial" w:hAnsi="Arial" w:eastAsia="Arial" w:cs="Arial"/>
      <w:sz w:val="34"/>
    </w:rPr>
  </w:style>
  <w:style w:type="character" w:styleId="857" w:customStyle="1">
    <w:name w:val="Heading 3 Char"/>
    <w:basedOn w:val="852"/>
    <w:uiPriority w:val="9"/>
    <w:rPr>
      <w:rFonts w:ascii="Arial" w:hAnsi="Arial" w:eastAsia="Arial" w:cs="Arial"/>
      <w:sz w:val="30"/>
      <w:szCs w:val="30"/>
    </w:rPr>
  </w:style>
  <w:style w:type="character" w:styleId="858" w:customStyle="1">
    <w:name w:val="Заголовок 4 Знак"/>
    <w:basedOn w:val="852"/>
    <w:link w:val="846"/>
    <w:uiPriority w:val="9"/>
    <w:rPr>
      <w:rFonts w:ascii="Arial" w:hAnsi="Arial" w:eastAsia="Arial" w:cs="Arial"/>
      <w:b/>
      <w:bCs/>
      <w:sz w:val="26"/>
      <w:szCs w:val="26"/>
    </w:rPr>
  </w:style>
  <w:style w:type="character" w:styleId="859" w:customStyle="1">
    <w:name w:val="Заголовок 5 Знак"/>
    <w:basedOn w:val="852"/>
    <w:link w:val="847"/>
    <w:uiPriority w:val="9"/>
    <w:rPr>
      <w:rFonts w:ascii="Arial" w:hAnsi="Arial" w:eastAsia="Arial" w:cs="Arial"/>
      <w:b/>
      <w:bCs/>
      <w:sz w:val="24"/>
      <w:szCs w:val="24"/>
    </w:rPr>
  </w:style>
  <w:style w:type="character" w:styleId="860" w:customStyle="1">
    <w:name w:val="Заголовок 6 Знак"/>
    <w:basedOn w:val="852"/>
    <w:link w:val="848"/>
    <w:uiPriority w:val="9"/>
    <w:rPr>
      <w:rFonts w:ascii="Arial" w:hAnsi="Arial" w:eastAsia="Arial" w:cs="Arial"/>
      <w:b/>
      <w:bCs/>
      <w:sz w:val="22"/>
      <w:szCs w:val="22"/>
    </w:rPr>
  </w:style>
  <w:style w:type="character" w:styleId="861" w:customStyle="1">
    <w:name w:val="Заголовок 7 Знак"/>
    <w:basedOn w:val="852"/>
    <w:link w:val="8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2" w:customStyle="1">
    <w:name w:val="Заголовок 8 Знак"/>
    <w:basedOn w:val="852"/>
    <w:link w:val="850"/>
    <w:uiPriority w:val="9"/>
    <w:rPr>
      <w:rFonts w:ascii="Arial" w:hAnsi="Arial" w:eastAsia="Arial" w:cs="Arial"/>
      <w:i/>
      <w:iCs/>
      <w:sz w:val="22"/>
      <w:szCs w:val="22"/>
    </w:rPr>
  </w:style>
  <w:style w:type="character" w:styleId="863" w:customStyle="1">
    <w:name w:val="Заголовок 9 Знак"/>
    <w:basedOn w:val="852"/>
    <w:link w:val="851"/>
    <w:uiPriority w:val="9"/>
    <w:rPr>
      <w:rFonts w:ascii="Arial" w:hAnsi="Arial" w:eastAsia="Arial" w:cs="Arial"/>
      <w:i/>
      <w:iCs/>
      <w:sz w:val="21"/>
      <w:szCs w:val="21"/>
    </w:rPr>
  </w:style>
  <w:style w:type="character" w:styleId="864" w:customStyle="1">
    <w:name w:val="Title Char"/>
    <w:basedOn w:val="852"/>
    <w:uiPriority w:val="10"/>
    <w:rPr>
      <w:sz w:val="48"/>
      <w:szCs w:val="48"/>
    </w:rPr>
  </w:style>
  <w:style w:type="paragraph" w:styleId="865">
    <w:name w:val="Subtitle"/>
    <w:basedOn w:val="842"/>
    <w:next w:val="842"/>
    <w:link w:val="866"/>
    <w:uiPriority w:val="11"/>
    <w:qFormat/>
    <w:pPr>
      <w:spacing w:before="200"/>
    </w:pPr>
    <w:rPr>
      <w:sz w:val="24"/>
      <w:szCs w:val="24"/>
    </w:rPr>
  </w:style>
  <w:style w:type="character" w:styleId="866" w:customStyle="1">
    <w:name w:val="Подзаголовок Знак"/>
    <w:basedOn w:val="852"/>
    <w:link w:val="865"/>
    <w:uiPriority w:val="11"/>
    <w:rPr>
      <w:sz w:val="24"/>
      <w:szCs w:val="24"/>
    </w:rPr>
  </w:style>
  <w:style w:type="paragraph" w:styleId="867">
    <w:name w:val="Quote"/>
    <w:basedOn w:val="842"/>
    <w:next w:val="842"/>
    <w:link w:val="868"/>
    <w:uiPriority w:val="29"/>
    <w:qFormat/>
    <w:pPr>
      <w:ind w:left="720" w:right="720"/>
    </w:pPr>
    <w:rPr>
      <w:i/>
    </w:rPr>
  </w:style>
  <w:style w:type="character" w:styleId="868" w:customStyle="1">
    <w:name w:val="Цитата 2 Знак"/>
    <w:link w:val="867"/>
    <w:uiPriority w:val="29"/>
    <w:rPr>
      <w:i/>
    </w:rPr>
  </w:style>
  <w:style w:type="paragraph" w:styleId="869">
    <w:name w:val="Intense Quote"/>
    <w:basedOn w:val="842"/>
    <w:next w:val="842"/>
    <w:link w:val="87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0" w:customStyle="1">
    <w:name w:val="Выделенная цитата Знак"/>
    <w:link w:val="869"/>
    <w:uiPriority w:val="30"/>
    <w:rPr>
      <w:i/>
    </w:rPr>
  </w:style>
  <w:style w:type="character" w:styleId="871" w:customStyle="1">
    <w:name w:val="Header Char"/>
    <w:basedOn w:val="852"/>
    <w:uiPriority w:val="99"/>
  </w:style>
  <w:style w:type="character" w:styleId="872" w:customStyle="1">
    <w:name w:val="Footer Char"/>
    <w:basedOn w:val="852"/>
    <w:uiPriority w:val="99"/>
  </w:style>
  <w:style w:type="paragraph" w:styleId="873">
    <w:name w:val="Caption"/>
    <w:basedOn w:val="842"/>
    <w:next w:val="84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74" w:customStyle="1">
    <w:name w:val="Caption Char"/>
    <w:uiPriority w:val="99"/>
  </w:style>
  <w:style w:type="table" w:styleId="875" w:customStyle="1">
    <w:name w:val="Table Grid Light"/>
    <w:basedOn w:val="85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6">
    <w:name w:val="Plain Table 1"/>
    <w:basedOn w:val="85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7">
    <w:name w:val="Plain Table 2"/>
    <w:basedOn w:val="85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8">
    <w:name w:val="Plain Table 3"/>
    <w:basedOn w:val="85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9">
    <w:name w:val="Plain Table 4"/>
    <w:basedOn w:val="85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Plain Table 5"/>
    <w:basedOn w:val="85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1">
    <w:name w:val="Grid Table 1 Light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Grid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Grid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2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2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3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3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4"/>
    <w:basedOn w:val="85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3" w:customStyle="1">
    <w:name w:val="Grid Table 4 - Accent 1"/>
    <w:basedOn w:val="85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04" w:customStyle="1">
    <w:name w:val="Grid Table 4 - Accent 2"/>
    <w:basedOn w:val="853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05" w:customStyle="1">
    <w:name w:val="Grid Table 4 - Accent 3"/>
    <w:basedOn w:val="85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6" w:customStyle="1">
    <w:name w:val="Grid Table 4 - Accent 4"/>
    <w:basedOn w:val="853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7" w:customStyle="1">
    <w:name w:val="Grid Table 4 - Accent 5"/>
    <w:basedOn w:val="85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08" w:customStyle="1">
    <w:name w:val="Grid Table 4 - Accent 6"/>
    <w:basedOn w:val="85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09">
    <w:name w:val="Grid Table 5 Dark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0" w:customStyle="1">
    <w:name w:val="Grid Table 5 Dark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11" w:customStyle="1">
    <w:name w:val="Grid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16">
    <w:name w:val="Grid Table 6 Colorful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7" w:customStyle="1">
    <w:name w:val="Grid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18" w:customStyle="1">
    <w:name w:val="Grid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19" w:customStyle="1">
    <w:name w:val="Grid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20" w:customStyle="1">
    <w:name w:val="Grid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1" w:customStyle="1">
    <w:name w:val="Grid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2" w:customStyle="1">
    <w:name w:val="Grid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3">
    <w:name w:val="Grid Table 7 Colorful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1 Light"/>
    <w:basedOn w:val="85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1 Light - Accent 1"/>
    <w:basedOn w:val="85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1 Light - Accent 2"/>
    <w:basedOn w:val="85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3"/>
    <w:basedOn w:val="85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4"/>
    <w:basedOn w:val="85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5"/>
    <w:basedOn w:val="85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6"/>
    <w:basedOn w:val="85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8" w:customStyle="1">
    <w:name w:val="List Table 2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39" w:customStyle="1">
    <w:name w:val="List Table 2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1" w:customStyle="1">
    <w:name w:val="List Table 2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43" w:customStyle="1">
    <w:name w:val="List Table 2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44">
    <w:name w:val="List Table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3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3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4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4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5 Dark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9" w:customStyle="1">
    <w:name w:val="List Table 5 Dark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0" w:customStyle="1">
    <w:name w:val="List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 w:customStyle="1">
    <w:name w:val="List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2" w:customStyle="1">
    <w:name w:val="List Table 5 Dark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3" w:customStyle="1">
    <w:name w:val="List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4" w:customStyle="1">
    <w:name w:val="List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5">
    <w:name w:val="List Table 6 Colorful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6" w:customStyle="1">
    <w:name w:val="List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7" w:customStyle="1">
    <w:name w:val="List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68" w:customStyle="1">
    <w:name w:val="List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69" w:customStyle="1">
    <w:name w:val="List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70" w:customStyle="1">
    <w:name w:val="List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1" w:customStyle="1">
    <w:name w:val="List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72">
    <w:name w:val="List Table 7 Colorful"/>
    <w:basedOn w:val="85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st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List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ned - Accent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0" w:customStyle="1">
    <w:name w:val="Lined - Accent 1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1" w:customStyle="1">
    <w:name w:val="Lined - Accent 2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2" w:customStyle="1">
    <w:name w:val="Lined - Accent 3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3" w:customStyle="1">
    <w:name w:val="Lined - Accent 4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4" w:customStyle="1">
    <w:name w:val="Lined - Accent 5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5" w:customStyle="1">
    <w:name w:val="Lined - Accent 6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6" w:customStyle="1">
    <w:name w:val="Bordered &amp; Lined - Accent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7" w:customStyle="1">
    <w:name w:val="Bordered &amp; Lined - Accent 1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8" w:customStyle="1">
    <w:name w:val="Bordered &amp; Lined - Accent 2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9" w:customStyle="1">
    <w:name w:val="Bordered &amp; Lined - Accent 3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0" w:customStyle="1">
    <w:name w:val="Bordered &amp; Lined - Accent 4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1" w:customStyle="1">
    <w:name w:val="Bordered &amp; Lined - Accent 5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2" w:customStyle="1">
    <w:name w:val="Bordered &amp; Lined - Accent 6"/>
    <w:basedOn w:val="853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3" w:customStyle="1">
    <w:name w:val="Bordered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4" w:customStyle="1">
    <w:name w:val="Bordered - Accent 1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95" w:customStyle="1">
    <w:name w:val="Bordered - Accent 2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6" w:customStyle="1">
    <w:name w:val="Bordered - Accent 3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7" w:customStyle="1">
    <w:name w:val="Bordered - Accent 4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98" w:customStyle="1">
    <w:name w:val="Bordered - Accent 5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99" w:customStyle="1">
    <w:name w:val="Bordered - Accent 6"/>
    <w:basedOn w:val="8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00" w:customStyle="1">
    <w:name w:val="Footnote Text Char"/>
    <w:uiPriority w:val="99"/>
    <w:rPr>
      <w:sz w:val="18"/>
    </w:rPr>
  </w:style>
  <w:style w:type="character" w:styleId="1001" w:customStyle="1">
    <w:name w:val="Endnote Text Char"/>
    <w:uiPriority w:val="99"/>
    <w:rPr>
      <w:sz w:val="20"/>
    </w:rPr>
  </w:style>
  <w:style w:type="paragraph" w:styleId="1002">
    <w:name w:val="toc 1"/>
    <w:basedOn w:val="842"/>
    <w:next w:val="842"/>
    <w:uiPriority w:val="39"/>
    <w:unhideWhenUsed/>
    <w:pPr>
      <w:spacing w:after="57"/>
    </w:pPr>
  </w:style>
  <w:style w:type="paragraph" w:styleId="1003">
    <w:name w:val="toc 2"/>
    <w:basedOn w:val="842"/>
    <w:next w:val="842"/>
    <w:uiPriority w:val="39"/>
    <w:unhideWhenUsed/>
    <w:pPr>
      <w:ind w:left="283"/>
      <w:spacing w:after="57"/>
    </w:pPr>
  </w:style>
  <w:style w:type="paragraph" w:styleId="1004">
    <w:name w:val="toc 3"/>
    <w:basedOn w:val="842"/>
    <w:next w:val="842"/>
    <w:uiPriority w:val="39"/>
    <w:unhideWhenUsed/>
    <w:pPr>
      <w:ind w:left="567"/>
      <w:spacing w:after="57"/>
    </w:pPr>
  </w:style>
  <w:style w:type="paragraph" w:styleId="1005">
    <w:name w:val="toc 4"/>
    <w:basedOn w:val="842"/>
    <w:next w:val="842"/>
    <w:uiPriority w:val="39"/>
    <w:unhideWhenUsed/>
    <w:pPr>
      <w:ind w:left="850"/>
      <w:spacing w:after="57"/>
    </w:pPr>
  </w:style>
  <w:style w:type="paragraph" w:styleId="1006">
    <w:name w:val="toc 5"/>
    <w:basedOn w:val="842"/>
    <w:next w:val="842"/>
    <w:uiPriority w:val="39"/>
    <w:unhideWhenUsed/>
    <w:pPr>
      <w:ind w:left="1134"/>
      <w:spacing w:after="57"/>
    </w:pPr>
  </w:style>
  <w:style w:type="paragraph" w:styleId="1007">
    <w:name w:val="toc 6"/>
    <w:basedOn w:val="842"/>
    <w:next w:val="842"/>
    <w:uiPriority w:val="39"/>
    <w:unhideWhenUsed/>
    <w:pPr>
      <w:ind w:left="1417"/>
      <w:spacing w:after="57"/>
    </w:pPr>
  </w:style>
  <w:style w:type="paragraph" w:styleId="1008">
    <w:name w:val="toc 7"/>
    <w:basedOn w:val="842"/>
    <w:next w:val="842"/>
    <w:uiPriority w:val="39"/>
    <w:unhideWhenUsed/>
    <w:pPr>
      <w:ind w:left="1701"/>
      <w:spacing w:after="57"/>
    </w:pPr>
  </w:style>
  <w:style w:type="paragraph" w:styleId="1009">
    <w:name w:val="toc 8"/>
    <w:basedOn w:val="842"/>
    <w:next w:val="842"/>
    <w:uiPriority w:val="39"/>
    <w:unhideWhenUsed/>
    <w:pPr>
      <w:ind w:left="1984"/>
      <w:spacing w:after="57"/>
    </w:pPr>
  </w:style>
  <w:style w:type="paragraph" w:styleId="1010">
    <w:name w:val="toc 9"/>
    <w:basedOn w:val="842"/>
    <w:next w:val="842"/>
    <w:uiPriority w:val="39"/>
    <w:unhideWhenUsed/>
    <w:pPr>
      <w:ind w:left="2268"/>
      <w:spacing w:after="57"/>
    </w:pPr>
  </w:style>
  <w:style w:type="paragraph" w:styleId="1011">
    <w:name w:val="TOC Heading"/>
    <w:uiPriority w:val="39"/>
    <w:unhideWhenUsed/>
  </w:style>
  <w:style w:type="paragraph" w:styleId="1012">
    <w:name w:val="table of figures"/>
    <w:basedOn w:val="842"/>
    <w:next w:val="842"/>
    <w:uiPriority w:val="99"/>
    <w:unhideWhenUsed/>
    <w:pPr>
      <w:spacing w:after="0"/>
    </w:pPr>
  </w:style>
  <w:style w:type="paragraph" w:styleId="1013">
    <w:name w:val="footnote text"/>
    <w:basedOn w:val="842"/>
    <w:link w:val="1014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14" w:customStyle="1">
    <w:name w:val="Текст сноски Знак"/>
    <w:basedOn w:val="852"/>
    <w:link w:val="1013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15">
    <w:name w:val="Title"/>
    <w:basedOn w:val="842"/>
    <w:link w:val="1016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16" w:customStyle="1">
    <w:name w:val="Заголовок Знак"/>
    <w:basedOn w:val="852"/>
    <w:link w:val="1015"/>
    <w:rPr>
      <w:rFonts w:ascii="Times New Roman" w:hAnsi="Times New Roman" w:eastAsia="Times New Roman" w:cs="Times New Roman"/>
      <w:sz w:val="24"/>
      <w:szCs w:val="24"/>
    </w:rPr>
  </w:style>
  <w:style w:type="character" w:styleId="1017" w:customStyle="1">
    <w:name w:val="Основной текст Знак"/>
    <w:basedOn w:val="852"/>
    <w:link w:val="1018"/>
    <w:rPr>
      <w:rFonts w:ascii="Times New Roman" w:hAnsi="Times New Roman" w:eastAsia="Times New Roman" w:cs="Times New Roman"/>
      <w:sz w:val="28"/>
      <w:szCs w:val="28"/>
    </w:rPr>
  </w:style>
  <w:style w:type="paragraph" w:styleId="1018">
    <w:name w:val="Body Text"/>
    <w:basedOn w:val="842"/>
    <w:link w:val="1017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19" w:customStyle="1">
    <w:name w:val="Основной текст Знак1"/>
    <w:basedOn w:val="852"/>
    <w:uiPriority w:val="99"/>
    <w:semiHidden/>
  </w:style>
  <w:style w:type="paragraph" w:styleId="1020">
    <w:name w:val="Body Text Indent"/>
    <w:basedOn w:val="842"/>
    <w:link w:val="1021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21" w:customStyle="1">
    <w:name w:val="Основной текст с отступом Знак"/>
    <w:basedOn w:val="852"/>
    <w:link w:val="1020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2">
    <w:name w:val="Body Text 2"/>
    <w:basedOn w:val="842"/>
    <w:link w:val="1023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23" w:customStyle="1">
    <w:name w:val="Основной текст 2 Знак"/>
    <w:basedOn w:val="852"/>
    <w:link w:val="1022"/>
    <w:rPr>
      <w:rFonts w:ascii="Times New Roman" w:hAnsi="Times New Roman" w:eastAsia="Times New Roman" w:cs="Times New Roman"/>
      <w:sz w:val="28"/>
      <w:szCs w:val="28"/>
    </w:rPr>
  </w:style>
  <w:style w:type="paragraph" w:styleId="1024">
    <w:name w:val="Body Text 3"/>
    <w:basedOn w:val="842"/>
    <w:link w:val="1025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25" w:customStyle="1">
    <w:name w:val="Основной текст 3 Знак"/>
    <w:basedOn w:val="852"/>
    <w:link w:val="1024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26">
    <w:name w:val="No Spacing"/>
    <w:link w:val="1037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27" w:customStyle="1">
    <w:name w:val="МРСК_заголовок_1"/>
    <w:basedOn w:val="843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28" w:customStyle="1">
    <w:name w:val="МРСК_заголовок_2"/>
    <w:basedOn w:val="842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29" w:customStyle="1">
    <w:name w:val="МРСК_заголовок_3"/>
    <w:basedOn w:val="845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30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31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32" w:customStyle="1">
    <w:name w:val="Стиль22"/>
    <w:pPr>
      <w:numPr>
        <w:ilvl w:val="0"/>
        <w:numId w:val="17"/>
      </w:numPr>
    </w:pPr>
  </w:style>
  <w:style w:type="character" w:styleId="1033" w:customStyle="1">
    <w:name w:val="Заголовок 1 Знак"/>
    <w:basedOn w:val="852"/>
    <w:link w:val="843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34" w:customStyle="1">
    <w:name w:val="Заголовок 3 Знак"/>
    <w:basedOn w:val="852"/>
    <w:link w:val="845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35">
    <w:name w:val="Hyperlink"/>
    <w:basedOn w:val="852"/>
    <w:uiPriority w:val="99"/>
    <w:unhideWhenUsed/>
    <w:rPr>
      <w:color w:val="0000ff" w:themeColor="hyperlink"/>
      <w:u w:val="single"/>
    </w:rPr>
  </w:style>
  <w:style w:type="paragraph" w:styleId="1036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37" w:customStyle="1">
    <w:name w:val="Без интервала Знак"/>
    <w:link w:val="1026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8" w:customStyle="1">
    <w:name w:val="МРСК_таблица_текст"/>
    <w:basedOn w:val="842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39">
    <w:name w:val="Header"/>
    <w:basedOn w:val="842"/>
    <w:link w:val="10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40" w:customStyle="1">
    <w:name w:val="Верхний колонтитул Знак"/>
    <w:basedOn w:val="852"/>
    <w:link w:val="1039"/>
    <w:uiPriority w:val="99"/>
  </w:style>
  <w:style w:type="paragraph" w:styleId="1041">
    <w:name w:val="Footer"/>
    <w:basedOn w:val="842"/>
    <w:link w:val="104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42" w:customStyle="1">
    <w:name w:val="Нижний колонтитул Знак"/>
    <w:basedOn w:val="852"/>
    <w:link w:val="1041"/>
    <w:uiPriority w:val="99"/>
  </w:style>
  <w:style w:type="character" w:styleId="1043" w:customStyle="1">
    <w:name w:val="apple-converted-space"/>
    <w:basedOn w:val="852"/>
  </w:style>
  <w:style w:type="paragraph" w:styleId="1044">
    <w:name w:val="Normal (Web)"/>
    <w:basedOn w:val="84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45">
    <w:name w:val="Table Grid"/>
    <w:basedOn w:val="85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6">
    <w:name w:val="List Paragraph"/>
    <w:basedOn w:val="842"/>
    <w:uiPriority w:val="34"/>
    <w:qFormat/>
    <w:pPr>
      <w:contextualSpacing/>
      <w:ind w:left="720"/>
    </w:pPr>
  </w:style>
  <w:style w:type="paragraph" w:styleId="1047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48" w:customStyle="1">
    <w:name w:val="Font Style14"/>
    <w:basedOn w:val="852"/>
    <w:uiPriority w:val="99"/>
    <w:rPr>
      <w:rFonts w:ascii="Arial" w:hAnsi="Arial" w:cs="Arial"/>
      <w:b/>
      <w:bCs/>
      <w:sz w:val="18"/>
      <w:szCs w:val="18"/>
    </w:rPr>
  </w:style>
  <w:style w:type="character" w:styleId="1049" w:customStyle="1">
    <w:name w:val="js-phone-number"/>
    <w:basedOn w:val="852"/>
  </w:style>
  <w:style w:type="paragraph" w:styleId="1050">
    <w:name w:val="Balloon Text"/>
    <w:basedOn w:val="842"/>
    <w:link w:val="105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51" w:customStyle="1">
    <w:name w:val="Текст выноски Знак"/>
    <w:basedOn w:val="852"/>
    <w:link w:val="1050"/>
    <w:uiPriority w:val="99"/>
    <w:semiHidden/>
    <w:rPr>
      <w:rFonts w:ascii="Tahoma" w:hAnsi="Tahoma" w:cs="Tahoma"/>
      <w:sz w:val="16"/>
      <w:szCs w:val="16"/>
    </w:rPr>
  </w:style>
  <w:style w:type="numbering" w:styleId="1052" w:customStyle="1">
    <w:name w:val="Нет списка1"/>
    <w:next w:val="854"/>
    <w:uiPriority w:val="99"/>
    <w:semiHidden/>
    <w:unhideWhenUsed/>
  </w:style>
  <w:style w:type="numbering" w:styleId="1053" w:customStyle="1">
    <w:name w:val="Нет списка2"/>
    <w:next w:val="854"/>
    <w:uiPriority w:val="99"/>
    <w:semiHidden/>
    <w:unhideWhenUsed/>
  </w:style>
  <w:style w:type="numbering" w:styleId="1054" w:customStyle="1">
    <w:name w:val="Нет списка11"/>
    <w:next w:val="854"/>
    <w:uiPriority w:val="99"/>
    <w:semiHidden/>
    <w:unhideWhenUsed/>
  </w:style>
  <w:style w:type="character" w:styleId="1055" w:customStyle="1">
    <w:name w:val="property_name"/>
    <w:basedOn w:val="852"/>
  </w:style>
  <w:style w:type="character" w:styleId="1056" w:customStyle="1">
    <w:name w:val="n-product-spec__name-inner"/>
    <w:basedOn w:val="852"/>
  </w:style>
  <w:style w:type="character" w:styleId="1057">
    <w:name w:val="Strong"/>
    <w:basedOn w:val="852"/>
    <w:uiPriority w:val="22"/>
    <w:qFormat/>
    <w:rPr>
      <w:b/>
      <w:bCs/>
    </w:rPr>
  </w:style>
  <w:style w:type="character" w:styleId="1058" w:customStyle="1">
    <w:name w:val="Основной текст (2)_"/>
    <w:basedOn w:val="85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59" w:customStyle="1">
    <w:name w:val="Основной текст (2)"/>
    <w:basedOn w:val="105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60" w:customStyle="1">
    <w:name w:val="Основной текст (2) + Полужирный"/>
    <w:basedOn w:val="105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61" w:customStyle="1">
    <w:name w:val="Основной текст (2) + Arial Narrow;9;5 pt"/>
    <w:basedOn w:val="105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62" w:customStyle="1">
    <w:name w:val="Основной текст (2) + Arial Narrow;15 pt"/>
    <w:basedOn w:val="105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63">
    <w:name w:val="endnote text"/>
    <w:basedOn w:val="842"/>
    <w:link w:val="106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64" w:customStyle="1">
    <w:name w:val="Текст концевой сноски Знак"/>
    <w:basedOn w:val="852"/>
    <w:link w:val="1063"/>
    <w:uiPriority w:val="99"/>
    <w:semiHidden/>
    <w:rPr>
      <w:sz w:val="20"/>
      <w:szCs w:val="20"/>
    </w:rPr>
  </w:style>
  <w:style w:type="character" w:styleId="1065">
    <w:name w:val="endnote reference"/>
    <w:basedOn w:val="852"/>
    <w:uiPriority w:val="99"/>
    <w:semiHidden/>
    <w:unhideWhenUsed/>
    <w:rPr>
      <w:vertAlign w:val="superscript"/>
    </w:rPr>
  </w:style>
  <w:style w:type="paragraph" w:styleId="1066">
    <w:name w:val="Body Text Indent 2"/>
    <w:basedOn w:val="842"/>
    <w:link w:val="1067"/>
    <w:uiPriority w:val="99"/>
    <w:semiHidden/>
    <w:unhideWhenUsed/>
    <w:pPr>
      <w:ind w:left="283"/>
      <w:spacing w:after="120" w:line="480" w:lineRule="auto"/>
    </w:pPr>
  </w:style>
  <w:style w:type="character" w:styleId="1067" w:customStyle="1">
    <w:name w:val="Основной текст с отступом 2 Знак"/>
    <w:basedOn w:val="852"/>
    <w:link w:val="1066"/>
    <w:uiPriority w:val="99"/>
    <w:semiHidden/>
  </w:style>
  <w:style w:type="paragraph" w:styleId="1068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69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70" w:customStyle="1">
    <w:name w:val="Знак сноски1"/>
    <w:uiPriority w:val="99"/>
    <w:rPr>
      <w:rFonts w:cs="Times New Roman"/>
      <w:vertAlign w:val="superscript"/>
    </w:rPr>
  </w:style>
  <w:style w:type="paragraph" w:styleId="1071" w:customStyle="1">
    <w:name w:val="МРСК_шрифт_абзаца"/>
    <w:pPr>
      <w:contextualSpacing/>
      <w:ind w:left="0" w:right="0" w:firstLine="709"/>
      <w:jc w:val="both"/>
      <w:keepLines/>
      <w:keepNext/>
      <w:pageBreakBefore w:val="0"/>
      <w:spacing w:before="120" w:beforeAutospacing="0" w:after="120" w:afterAutospacing="0" w:line="30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72" w:customStyle="1">
    <w:name w:val="Заголовок 3;Знак;Б3;RTC 3;iz3;Подраздел;римская нумерация"/>
    <w:link w:val="967"/>
    <w:qFormat/>
    <w:pPr>
      <w:contextualSpacing w:val="0"/>
      <w:ind w:left="680" w:right="284" w:hanging="113"/>
      <w:jc w:val="left"/>
      <w:keepLines w:val="0"/>
      <w:keepNext/>
      <w:pageBreakBefore w:val="0"/>
      <w:spacing w:before="240" w:beforeAutospacing="0" w:after="60" w:afterAutospacing="0" w:line="240" w:lineRule="auto"/>
      <w:shd w:val="nil"/>
      <w:widowControl/>
      <w:tabs>
        <w:tab w:val="num" w:pos="7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%20inf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BA62F-D6AA-4624-85EE-606DF866F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204</cp:revision>
  <dcterms:created xsi:type="dcterms:W3CDTF">2023-08-25T12:30:00Z</dcterms:created>
  <dcterms:modified xsi:type="dcterms:W3CDTF">2025-11-20T12:46:06Z</dcterms:modified>
</cp:coreProperties>
</file>